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Name of the module:</w:t>
      </w:r>
      <w:r w:rsidRPr="00257BCB">
        <w:rPr>
          <w:rFonts w:ascii="Times New Roman" w:hAnsi="Times New Roman" w:cs="Times New Roman"/>
          <w:sz w:val="20"/>
          <w:lang w:val="en-US"/>
        </w:rPr>
        <w:t xml:space="preserve"> </w:t>
      </w:r>
      <w:r w:rsidRPr="00257BCB">
        <w:rPr>
          <w:rFonts w:ascii="Times New Roman" w:hAnsi="Times New Roman" w:cs="Times New Roman"/>
          <w:sz w:val="24"/>
          <w:lang w:val="en-US"/>
        </w:rPr>
        <w:t>Slavic mythology</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rPr>
        <w:t>С</w:t>
      </w:r>
      <w:r w:rsidRPr="00257BCB">
        <w:rPr>
          <w:rFonts w:ascii="Times New Roman" w:hAnsi="Times New Roman" w:cs="Times New Roman"/>
          <w:b/>
          <w:sz w:val="24"/>
          <w:lang w:val="en-US"/>
        </w:rPr>
        <w:t>ode of the module:</w:t>
      </w:r>
      <w:r w:rsidRPr="00257BCB">
        <w:rPr>
          <w:rFonts w:ascii="Times New Roman" w:hAnsi="Times New Roman" w:cs="Times New Roman"/>
          <w:sz w:val="20"/>
          <w:lang w:val="en-US"/>
        </w:rPr>
        <w:t xml:space="preserve"> </w:t>
      </w:r>
      <w:r w:rsidRPr="00257BCB">
        <w:rPr>
          <w:rFonts w:ascii="Times New Roman" w:hAnsi="Times New Roman" w:cs="Times New Roman"/>
          <w:sz w:val="24"/>
        </w:rPr>
        <w:t>УЛУМН</w:t>
      </w:r>
      <w:r w:rsidRPr="00257BCB">
        <w:rPr>
          <w:rFonts w:ascii="Times New Roman" w:hAnsi="Times New Roman" w:cs="Times New Roman"/>
          <w:sz w:val="24"/>
          <w:lang w:val="en-US"/>
        </w:rPr>
        <w:t>_8_</w:t>
      </w:r>
      <w:r w:rsidRPr="00257BCB">
        <w:rPr>
          <w:rFonts w:ascii="Times New Roman" w:hAnsi="Times New Roman" w:cs="Times New Roman"/>
          <w:sz w:val="24"/>
        </w:rPr>
        <w:t>ДВФ</w:t>
      </w:r>
      <w:r w:rsidRPr="00257BCB">
        <w:rPr>
          <w:rFonts w:ascii="Times New Roman" w:hAnsi="Times New Roman" w:cs="Times New Roman"/>
          <w:sz w:val="24"/>
          <w:lang w:val="en-US"/>
        </w:rPr>
        <w:t>.02</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Type of module:</w:t>
      </w:r>
      <w:r w:rsidRPr="00257BCB">
        <w:rPr>
          <w:rFonts w:ascii="Times New Roman" w:hAnsi="Times New Roman" w:cs="Times New Roman"/>
          <w:sz w:val="24"/>
          <w:lang w:val="en-US"/>
        </w:rPr>
        <w:t xml:space="preserve"> Disciplines of faculty selection</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rPr>
      </w:pPr>
      <w:r w:rsidRPr="00257BCB">
        <w:rPr>
          <w:rFonts w:ascii="Times New Roman" w:hAnsi="Times New Roman" w:cs="Times New Roman"/>
          <w:b/>
          <w:sz w:val="24"/>
        </w:rPr>
        <w:t>Semester:</w:t>
      </w:r>
      <w:r w:rsidRPr="00257BCB">
        <w:rPr>
          <w:rFonts w:ascii="Times New Roman" w:hAnsi="Times New Roman" w:cs="Times New Roman"/>
          <w:sz w:val="24"/>
        </w:rPr>
        <w:t xml:space="preserve"> </w:t>
      </w:r>
      <w:r>
        <w:rPr>
          <w:rFonts w:ascii="Times New Roman" w:hAnsi="Times New Roman" w:cs="Times New Roman"/>
          <w:sz w:val="24"/>
          <w:lang w:val="en-US"/>
        </w:rPr>
        <w:t>1</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The scope of module:</w:t>
      </w:r>
      <w:r w:rsidRPr="00257BCB">
        <w:rPr>
          <w:rFonts w:ascii="Times New Roman" w:hAnsi="Times New Roman" w:cs="Times New Roman"/>
          <w:sz w:val="20"/>
          <w:lang w:val="en-US"/>
        </w:rPr>
        <w:t xml:space="preserve"> </w:t>
      </w:r>
      <w:r w:rsidRPr="00257BCB">
        <w:rPr>
          <w:rFonts w:ascii="Times New Roman" w:hAnsi="Times New Roman" w:cs="Times New Roman"/>
          <w:sz w:val="24"/>
          <w:lang w:val="en-US"/>
        </w:rPr>
        <w:t xml:space="preserve">general amount of hours – </w:t>
      </w:r>
      <w:r>
        <w:rPr>
          <w:rFonts w:ascii="Times New Roman" w:hAnsi="Times New Roman" w:cs="Times New Roman"/>
          <w:sz w:val="24"/>
          <w:lang w:val="en-US"/>
        </w:rPr>
        <w:t>12</w:t>
      </w:r>
      <w:r w:rsidRPr="00257BCB">
        <w:rPr>
          <w:rFonts w:ascii="Times New Roman" w:hAnsi="Times New Roman" w:cs="Times New Roman"/>
          <w:sz w:val="24"/>
          <w:lang w:val="en-US"/>
        </w:rPr>
        <w:t xml:space="preserve">0 (ECTS credits - </w:t>
      </w:r>
      <w:r>
        <w:rPr>
          <w:rFonts w:ascii="Times New Roman" w:hAnsi="Times New Roman" w:cs="Times New Roman"/>
          <w:sz w:val="24"/>
          <w:lang w:val="en-US"/>
        </w:rPr>
        <w:t>4</w:t>
      </w:r>
      <w:r w:rsidRPr="00257BCB">
        <w:rPr>
          <w:rFonts w:ascii="Times New Roman" w:hAnsi="Times New Roman" w:cs="Times New Roman"/>
          <w:sz w:val="24"/>
          <w:lang w:val="en-US"/>
        </w:rPr>
        <w:t xml:space="preserve">) </w:t>
      </w:r>
      <w:r w:rsidR="00452500" w:rsidRPr="00452500">
        <w:rPr>
          <w:rFonts w:ascii="Times New Roman" w:hAnsi="Times New Roman" w:cs="Times New Roman"/>
          <w:sz w:val="24"/>
          <w:lang w:val="en-US"/>
        </w:rPr>
        <w:t>classroom hours</w:t>
      </w:r>
      <w:r w:rsidRPr="00257BCB">
        <w:rPr>
          <w:rFonts w:ascii="Times New Roman" w:hAnsi="Times New Roman" w:cs="Times New Roman"/>
          <w:sz w:val="24"/>
          <w:lang w:val="en-US"/>
        </w:rPr>
        <w:t xml:space="preserve"> - </w:t>
      </w:r>
      <w:r>
        <w:rPr>
          <w:rFonts w:ascii="Times New Roman" w:hAnsi="Times New Roman" w:cs="Times New Roman"/>
          <w:sz w:val="24"/>
          <w:lang w:val="en-US"/>
        </w:rPr>
        <w:t>40</w:t>
      </w:r>
      <w:r w:rsidRPr="00257BCB">
        <w:rPr>
          <w:rFonts w:ascii="Times New Roman" w:hAnsi="Times New Roman" w:cs="Times New Roman"/>
          <w:sz w:val="24"/>
          <w:lang w:val="en-US"/>
        </w:rPr>
        <w:t xml:space="preserve"> (lectures - </w:t>
      </w:r>
      <w:r>
        <w:rPr>
          <w:rFonts w:ascii="Times New Roman" w:hAnsi="Times New Roman" w:cs="Times New Roman"/>
          <w:sz w:val="24"/>
          <w:lang w:val="en-US"/>
        </w:rPr>
        <w:t>2</w:t>
      </w:r>
      <w:r w:rsidRPr="00257BCB">
        <w:rPr>
          <w:rFonts w:ascii="Times New Roman" w:hAnsi="Times New Roman" w:cs="Times New Roman"/>
          <w:sz w:val="24"/>
          <w:lang w:val="en-US"/>
        </w:rPr>
        <w:t>2, seminars - 1</w:t>
      </w:r>
      <w:r>
        <w:rPr>
          <w:rFonts w:ascii="Times New Roman" w:hAnsi="Times New Roman" w:cs="Times New Roman"/>
          <w:sz w:val="24"/>
          <w:lang w:val="en-US"/>
        </w:rPr>
        <w:t>8</w:t>
      </w:r>
      <w:r w:rsidRPr="00257BCB">
        <w:rPr>
          <w:rFonts w:ascii="Times New Roman" w:hAnsi="Times New Roman" w:cs="Times New Roman"/>
          <w:sz w:val="24"/>
          <w:lang w:val="en-US"/>
        </w:rPr>
        <w:t>).</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Lecturer:</w:t>
      </w:r>
      <w:r w:rsidRPr="00257BCB">
        <w:rPr>
          <w:rFonts w:ascii="Times New Roman" w:hAnsi="Times New Roman" w:cs="Times New Roman"/>
          <w:sz w:val="20"/>
          <w:lang w:val="en-US"/>
        </w:rPr>
        <w:t xml:space="preserve"> </w:t>
      </w:r>
      <w:r w:rsidR="00166485" w:rsidRPr="00166485">
        <w:rPr>
          <w:rFonts w:ascii="Times New Roman" w:hAnsi="Times New Roman" w:cs="Times New Roman"/>
          <w:sz w:val="24"/>
          <w:lang w:val="en-US"/>
        </w:rPr>
        <w:t>Sivachuk N</w:t>
      </w:r>
      <w:r w:rsidR="00166485">
        <w:rPr>
          <w:rFonts w:ascii="Times New Roman" w:hAnsi="Times New Roman" w:cs="Times New Roman"/>
          <w:sz w:val="24"/>
          <w:lang w:val="en-US"/>
        </w:rPr>
        <w:t>.</w:t>
      </w:r>
      <w:r w:rsidR="00166485" w:rsidRPr="00166485">
        <w:rPr>
          <w:rFonts w:ascii="Times New Roman" w:hAnsi="Times New Roman" w:cs="Times New Roman"/>
          <w:sz w:val="24"/>
          <w:lang w:val="en-US"/>
        </w:rPr>
        <w:t xml:space="preserve"> P</w:t>
      </w:r>
      <w:r w:rsidR="00166485">
        <w:rPr>
          <w:rFonts w:ascii="Times New Roman" w:hAnsi="Times New Roman" w:cs="Times New Roman"/>
          <w:sz w:val="24"/>
          <w:lang w:val="en-US"/>
        </w:rPr>
        <w:t>.</w:t>
      </w:r>
      <w:r w:rsidR="00166485" w:rsidRPr="00166485">
        <w:rPr>
          <w:rFonts w:ascii="Times New Roman" w:hAnsi="Times New Roman" w:cs="Times New Roman"/>
          <w:sz w:val="24"/>
          <w:lang w:val="en-US"/>
        </w:rPr>
        <w:t xml:space="preserve"> </w:t>
      </w:r>
      <w:r w:rsidR="00166485">
        <w:rPr>
          <w:rFonts w:ascii="Times New Roman" w:hAnsi="Times New Roman" w:cs="Times New Roman"/>
          <w:sz w:val="24"/>
          <w:lang w:val="en-US"/>
        </w:rPr>
        <w:t xml:space="preserve">- </w:t>
      </w:r>
      <w:r w:rsidR="00166485" w:rsidRPr="00166485">
        <w:rPr>
          <w:rFonts w:ascii="Times New Roman" w:hAnsi="Times New Roman" w:cs="Times New Roman"/>
          <w:sz w:val="24"/>
          <w:lang w:val="en-US"/>
        </w:rPr>
        <w:t xml:space="preserve">Candidate </w:t>
      </w:r>
      <w:r w:rsidRPr="00257BCB">
        <w:rPr>
          <w:rFonts w:ascii="Times New Roman" w:hAnsi="Times New Roman" w:cs="Times New Roman"/>
          <w:sz w:val="24"/>
          <w:lang w:val="en-US"/>
        </w:rPr>
        <w:t>of Pedagogy, Professor</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rPr>
      </w:pPr>
      <w:r w:rsidRPr="00257BCB">
        <w:rPr>
          <w:rFonts w:ascii="Times New Roman" w:hAnsi="Times New Roman" w:cs="Times New Roman"/>
          <w:b/>
          <w:sz w:val="24"/>
        </w:rPr>
        <w:t>Results of training:</w:t>
      </w:r>
    </w:p>
    <w:p w:rsidR="00257BCB" w:rsidRPr="00257BCB" w:rsidRDefault="00257BCB" w:rsidP="00257BCB">
      <w:pPr>
        <w:tabs>
          <w:tab w:val="left" w:pos="-142"/>
        </w:tabs>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In the result of learning of the module a student must:</w:t>
      </w:r>
    </w:p>
    <w:p w:rsidR="00166485" w:rsidRDefault="00257BCB" w:rsidP="00257BCB">
      <w:pPr>
        <w:tabs>
          <w:tab w:val="left" w:pos="-142"/>
        </w:tabs>
        <w:ind w:left="-426" w:hanging="11"/>
        <w:jc w:val="both"/>
        <w:rPr>
          <w:rFonts w:ascii="Times New Roman" w:hAnsi="Times New Roman" w:cs="Times New Roman"/>
          <w:sz w:val="24"/>
          <w:lang w:val="en-US"/>
        </w:rPr>
      </w:pPr>
      <w:r w:rsidRPr="00257BCB">
        <w:rPr>
          <w:rFonts w:ascii="Times New Roman" w:hAnsi="Times New Roman" w:cs="Times New Roman"/>
          <w:b/>
          <w:sz w:val="24"/>
          <w:lang w:val="en-US"/>
        </w:rPr>
        <w:t>know:</w:t>
      </w:r>
      <w:r w:rsidRPr="00257BCB">
        <w:rPr>
          <w:rFonts w:ascii="Times New Roman" w:hAnsi="Times New Roman" w:cs="Times New Roman"/>
          <w:sz w:val="24"/>
          <w:lang w:val="en-US"/>
        </w:rPr>
        <w:t xml:space="preserve"> </w:t>
      </w:r>
      <w:r w:rsidR="00166485" w:rsidRPr="00166485">
        <w:rPr>
          <w:rFonts w:ascii="Times New Roman" w:hAnsi="Times New Roman" w:cs="Times New Roman"/>
          <w:sz w:val="24"/>
          <w:lang w:val="en-US"/>
        </w:rPr>
        <w:t>features of mythological thinking, which produced universal cultural symbols - the archetypes, mythology of Ukrainian sources, its forms, genres, mythological picture of the world, the basic classification of Slavic myths;</w:t>
      </w:r>
    </w:p>
    <w:p w:rsidR="00166485" w:rsidRDefault="00257BCB" w:rsidP="00166485">
      <w:pPr>
        <w:tabs>
          <w:tab w:val="left" w:pos="-142"/>
        </w:tabs>
        <w:ind w:left="-426" w:hanging="11"/>
        <w:jc w:val="both"/>
        <w:rPr>
          <w:rFonts w:ascii="Times New Roman" w:hAnsi="Times New Roman" w:cs="Times New Roman"/>
          <w:sz w:val="24"/>
          <w:lang w:val="en-US"/>
        </w:rPr>
      </w:pPr>
      <w:r w:rsidRPr="00257BCB">
        <w:rPr>
          <w:rFonts w:ascii="Times New Roman" w:hAnsi="Times New Roman" w:cs="Times New Roman"/>
          <w:b/>
          <w:sz w:val="24"/>
          <w:lang w:val="en-US"/>
        </w:rPr>
        <w:t>to be able to:</w:t>
      </w:r>
      <w:r w:rsidRPr="00257BCB">
        <w:rPr>
          <w:rFonts w:ascii="Times New Roman" w:hAnsi="Times New Roman" w:cs="Times New Roman"/>
          <w:sz w:val="24"/>
          <w:lang w:val="en-US"/>
        </w:rPr>
        <w:t xml:space="preserve"> </w:t>
      </w:r>
      <w:r w:rsidR="00166485" w:rsidRPr="00166485">
        <w:rPr>
          <w:rFonts w:ascii="Times New Roman" w:hAnsi="Times New Roman" w:cs="Times New Roman"/>
          <w:sz w:val="24"/>
          <w:lang w:val="en-US"/>
        </w:rPr>
        <w:t>identify cultural symbols, archetypes, myths in the context of literature, to operate of subject terminology, to explain the etymology of the Ukrainian words using knowledge from Slavic mythology,  to explain the importance of social ethics and morality</w:t>
      </w:r>
    </w:p>
    <w:p w:rsidR="00257BCB" w:rsidRPr="00257BCB" w:rsidRDefault="00257BCB" w:rsidP="00166485">
      <w:pPr>
        <w:tabs>
          <w:tab w:val="left" w:pos="-142"/>
        </w:tabs>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Method of learning:</w:t>
      </w:r>
      <w:r w:rsidRPr="00257BCB">
        <w:rPr>
          <w:rFonts w:ascii="Times New Roman" w:hAnsi="Times New Roman" w:cs="Times New Roman"/>
          <w:sz w:val="20"/>
          <w:lang w:val="en-US"/>
        </w:rPr>
        <w:t xml:space="preserve"> </w:t>
      </w:r>
      <w:r w:rsidRPr="00257BCB">
        <w:rPr>
          <w:rFonts w:ascii="Times New Roman" w:hAnsi="Times New Roman" w:cs="Times New Roman"/>
          <w:sz w:val="24"/>
          <w:lang w:val="en-US"/>
        </w:rPr>
        <w:t>classroom work</w:t>
      </w:r>
    </w:p>
    <w:p w:rsid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Necessary preliminary and related modules:</w:t>
      </w:r>
    </w:p>
    <w:p w:rsidR="00166485" w:rsidRPr="00166485" w:rsidRDefault="00F37204" w:rsidP="00166485">
      <w:pPr>
        <w:tabs>
          <w:tab w:val="left" w:pos="-142"/>
        </w:tabs>
        <w:spacing w:after="0" w:line="240" w:lineRule="auto"/>
        <w:ind w:left="-426"/>
        <w:jc w:val="both"/>
        <w:rPr>
          <w:rFonts w:ascii="Times New Roman" w:hAnsi="Times New Roman" w:cs="Times New Roman"/>
          <w:sz w:val="24"/>
          <w:lang w:val="en-US"/>
        </w:rPr>
      </w:pPr>
      <w:r w:rsidRPr="00166485">
        <w:rPr>
          <w:rFonts w:ascii="Times New Roman" w:hAnsi="Times New Roman" w:cs="Times New Roman"/>
          <w:sz w:val="24"/>
          <w:lang w:val="en-US"/>
        </w:rPr>
        <w:t>Mythology</w:t>
      </w:r>
      <w:r w:rsidR="00166485" w:rsidRPr="00166485">
        <w:rPr>
          <w:rFonts w:ascii="Times New Roman" w:hAnsi="Times New Roman" w:cs="Times New Roman"/>
          <w:sz w:val="24"/>
          <w:lang w:val="en-US"/>
        </w:rPr>
        <w:t xml:space="preserve">, </w:t>
      </w:r>
      <w:r w:rsidRPr="00166485">
        <w:rPr>
          <w:rFonts w:ascii="Times New Roman" w:hAnsi="Times New Roman" w:cs="Times New Roman"/>
          <w:sz w:val="24"/>
          <w:lang w:val="en-US"/>
        </w:rPr>
        <w:t>Folklore</w:t>
      </w:r>
      <w:r w:rsidR="00166485" w:rsidRPr="00166485">
        <w:rPr>
          <w:rFonts w:ascii="Times New Roman" w:hAnsi="Times New Roman" w:cs="Times New Roman"/>
          <w:sz w:val="24"/>
          <w:lang w:val="en-US"/>
        </w:rPr>
        <w:t xml:space="preserve">, </w:t>
      </w:r>
      <w:r w:rsidRPr="00166485">
        <w:rPr>
          <w:rFonts w:ascii="Times New Roman" w:hAnsi="Times New Roman" w:cs="Times New Roman"/>
          <w:sz w:val="24"/>
          <w:lang w:val="en-US"/>
        </w:rPr>
        <w:t>Ethnic psychology</w:t>
      </w:r>
      <w:r w:rsidR="00166485" w:rsidRPr="00166485">
        <w:rPr>
          <w:rFonts w:ascii="Times New Roman" w:hAnsi="Times New Roman" w:cs="Times New Roman"/>
          <w:sz w:val="24"/>
          <w:lang w:val="en-US"/>
        </w:rPr>
        <w:t xml:space="preserve">, </w:t>
      </w:r>
      <w:r w:rsidRPr="00166485">
        <w:rPr>
          <w:rFonts w:ascii="Times New Roman" w:hAnsi="Times New Roman" w:cs="Times New Roman"/>
          <w:sz w:val="24"/>
          <w:lang w:val="en-US"/>
        </w:rPr>
        <w:t xml:space="preserve">History </w:t>
      </w:r>
      <w:r w:rsidR="00166485" w:rsidRPr="00166485">
        <w:rPr>
          <w:rFonts w:ascii="Times New Roman" w:hAnsi="Times New Roman" w:cs="Times New Roman"/>
          <w:sz w:val="24"/>
          <w:lang w:val="en-US"/>
        </w:rPr>
        <w:t>of Ukrainian literature.</w:t>
      </w:r>
    </w:p>
    <w:p w:rsidR="00257BCB" w:rsidRPr="00257BCB" w:rsidRDefault="00257BCB" w:rsidP="00166485">
      <w:pPr>
        <w:tabs>
          <w:tab w:val="left" w:pos="-142"/>
        </w:tabs>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Content of module:</w:t>
      </w:r>
      <w:r w:rsidRPr="00257BCB">
        <w:rPr>
          <w:rFonts w:ascii="Times New Roman" w:hAnsi="Times New Roman" w:cs="Times New Roman"/>
          <w:sz w:val="20"/>
          <w:lang w:val="en-US"/>
        </w:rPr>
        <w:t xml:space="preserve"> </w:t>
      </w:r>
      <w:r w:rsidR="0060602F" w:rsidRPr="0060602F">
        <w:rPr>
          <w:rFonts w:ascii="Times New Roman" w:hAnsi="Times New Roman" w:cs="Times New Roman"/>
          <w:sz w:val="24"/>
          <w:lang w:val="en-US"/>
        </w:rPr>
        <w:t>Myth, mythology, mytheme, ethnic archetypes, calendar myths, mythical time, mythology and literature, magic, magicians Institute, rites of initiation.</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 xml:space="preserve">Recommended </w:t>
      </w:r>
      <w:r w:rsidR="00BF765D">
        <w:rPr>
          <w:rFonts w:ascii="Times New Roman" w:eastAsia="Times New Roman" w:hAnsi="Times New Roman" w:cs="Times New Roman"/>
          <w:b/>
          <w:sz w:val="24"/>
          <w:szCs w:val="24"/>
          <w:lang w:val="en-US"/>
        </w:rPr>
        <w:t>Literature:</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lang w:val="uk-UA"/>
        </w:rPr>
        <w:t>Костомаров М.І. Слов’янська міфологія. – К.: Либідь, 1994. – 384 с.</w:t>
      </w:r>
    </w:p>
    <w:p w:rsidR="0060602F" w:rsidRPr="00F47F22" w:rsidRDefault="0060602F" w:rsidP="0060602F">
      <w:pPr>
        <w:numPr>
          <w:ilvl w:val="0"/>
          <w:numId w:val="2"/>
        </w:numPr>
        <w:tabs>
          <w:tab w:val="left" w:pos="1134"/>
        </w:tabs>
        <w:spacing w:after="0" w:line="240" w:lineRule="auto"/>
        <w:jc w:val="both"/>
        <w:rPr>
          <w:rFonts w:ascii="Arial" w:hAnsi="Arial" w:cs="Arial"/>
        </w:rPr>
      </w:pPr>
      <w:r w:rsidRPr="00F47F22">
        <w:rPr>
          <w:rFonts w:ascii="Arial" w:hAnsi="Arial" w:cs="Arial"/>
        </w:rPr>
        <w:t>Лосев А. Диалектика мифа. – М.: Мысль, 2001. – 560 с.</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lang w:val="uk-UA"/>
        </w:rPr>
        <w:t>Павленко Ю. Дохристиянські вірування давнього населення України. – К.: «Либідь»</w:t>
      </w:r>
      <w:r>
        <w:rPr>
          <w:rFonts w:ascii="Arial" w:hAnsi="Arial" w:cs="Arial"/>
          <w:lang w:val="uk-UA"/>
        </w:rPr>
        <w:t>.</w:t>
      </w:r>
      <w:r w:rsidRPr="00F47F22">
        <w:rPr>
          <w:rFonts w:ascii="Arial" w:hAnsi="Arial" w:cs="Arial"/>
          <w:lang w:val="uk-UA"/>
        </w:rPr>
        <w:t xml:space="preserve"> </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lang w:val="uk-UA"/>
        </w:rPr>
        <w:t xml:space="preserve">Потебня А. А. </w:t>
      </w:r>
      <w:r w:rsidRPr="00F47F22">
        <w:rPr>
          <w:rFonts w:ascii="Arial" w:hAnsi="Arial" w:cs="Arial"/>
        </w:rPr>
        <w:t>О мифическом значении некоторых обрядов и поверий // Потебня А.А. Слово и миф. – М., 1989. – 520 с.</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lang w:val="uk-UA"/>
        </w:rPr>
        <w:t>Українці: народні вірування, повір’я, демонологія. – К.: Наук. думка, 1991. – 440 .</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lang w:val="uk-UA"/>
        </w:rPr>
        <w:t>Чмихов М. Від Яйця-райця до ідеї Спасителя : Монографія. – К.: Либідь, 2001. – 432 с.</w:t>
      </w:r>
    </w:p>
    <w:p w:rsidR="0060602F" w:rsidRPr="00F47F22" w:rsidRDefault="0060602F" w:rsidP="0060602F">
      <w:pPr>
        <w:numPr>
          <w:ilvl w:val="0"/>
          <w:numId w:val="2"/>
        </w:numPr>
        <w:tabs>
          <w:tab w:val="left" w:pos="1134"/>
        </w:tabs>
        <w:spacing w:after="0" w:line="240" w:lineRule="auto"/>
        <w:jc w:val="both"/>
        <w:rPr>
          <w:rFonts w:ascii="Arial" w:hAnsi="Arial" w:cs="Arial"/>
          <w:lang w:val="uk-UA"/>
        </w:rPr>
      </w:pPr>
      <w:r w:rsidRPr="00F47F22">
        <w:rPr>
          <w:rFonts w:ascii="Arial" w:hAnsi="Arial" w:cs="Arial"/>
        </w:rPr>
        <w:t>Белякова Г.С. Славянськая мифология. – М. – Просвещение. – 1995. – 239 с.</w:t>
      </w:r>
    </w:p>
    <w:p w:rsidR="0060602F" w:rsidRPr="00F47F22" w:rsidRDefault="0060602F" w:rsidP="0060602F">
      <w:pPr>
        <w:numPr>
          <w:ilvl w:val="0"/>
          <w:numId w:val="2"/>
        </w:numPr>
        <w:tabs>
          <w:tab w:val="left" w:pos="0"/>
          <w:tab w:val="left" w:pos="1134"/>
        </w:tabs>
        <w:spacing w:after="0" w:line="240" w:lineRule="auto"/>
        <w:jc w:val="both"/>
        <w:rPr>
          <w:rFonts w:ascii="Arial" w:hAnsi="Arial" w:cs="Arial"/>
          <w:lang w:val="uk-UA"/>
        </w:rPr>
      </w:pPr>
      <w:r w:rsidRPr="00F47F22">
        <w:rPr>
          <w:rFonts w:ascii="Arial" w:hAnsi="Arial" w:cs="Arial"/>
        </w:rPr>
        <w:t>Рыбаков Б. Язычество древней Руси. – М. – 1988.</w:t>
      </w:r>
    </w:p>
    <w:p w:rsidR="0060602F" w:rsidRPr="00F47F22" w:rsidRDefault="0060602F" w:rsidP="0060602F">
      <w:pPr>
        <w:numPr>
          <w:ilvl w:val="0"/>
          <w:numId w:val="2"/>
        </w:numPr>
        <w:tabs>
          <w:tab w:val="left" w:pos="0"/>
          <w:tab w:val="left" w:pos="1134"/>
        </w:tabs>
        <w:spacing w:after="0" w:line="240" w:lineRule="auto"/>
        <w:jc w:val="both"/>
        <w:rPr>
          <w:rFonts w:ascii="Arial" w:hAnsi="Arial" w:cs="Arial"/>
          <w:lang w:val="uk-UA"/>
        </w:rPr>
      </w:pPr>
      <w:r w:rsidRPr="00F47F22">
        <w:rPr>
          <w:rFonts w:ascii="Arial" w:hAnsi="Arial" w:cs="Arial"/>
        </w:rPr>
        <w:t>Рыбаков Б. Язычество древних славян. – М. – 19</w:t>
      </w:r>
      <w:r w:rsidRPr="00F47F22">
        <w:rPr>
          <w:rFonts w:ascii="Arial" w:hAnsi="Arial" w:cs="Arial"/>
          <w:lang w:val="uk-UA"/>
        </w:rPr>
        <w:t>91.</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Forms and methods of training:</w:t>
      </w:r>
      <w:r w:rsidRPr="00257BCB">
        <w:rPr>
          <w:rFonts w:ascii="Times New Roman" w:hAnsi="Times New Roman" w:cs="Times New Roman"/>
          <w:sz w:val="20"/>
          <w:lang w:val="en-US"/>
        </w:rPr>
        <w:t xml:space="preserve"> </w:t>
      </w:r>
      <w:r w:rsidR="0060602F">
        <w:rPr>
          <w:rFonts w:ascii="Times New Roman" w:hAnsi="Times New Roman" w:cs="Times New Roman"/>
          <w:sz w:val="24"/>
          <w:lang w:val="en-US"/>
        </w:rPr>
        <w:t xml:space="preserve">lectures, seminars, </w:t>
      </w:r>
      <w:r w:rsidRPr="00257BCB">
        <w:rPr>
          <w:rFonts w:ascii="Times New Roman" w:hAnsi="Times New Roman" w:cs="Times New Roman"/>
          <w:sz w:val="24"/>
          <w:lang w:val="en-US"/>
        </w:rPr>
        <w:t>independent work.</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Assessment methods and criteria:</w:t>
      </w:r>
    </w:p>
    <w:p w:rsidR="00257BCB" w:rsidRPr="00257BCB" w:rsidRDefault="00257BCB" w:rsidP="00257BCB">
      <w:pPr>
        <w:tabs>
          <w:tab w:val="left" w:pos="-142"/>
        </w:tabs>
        <w:ind w:left="-426" w:hanging="11"/>
        <w:jc w:val="both"/>
        <w:rPr>
          <w:rFonts w:ascii="Times New Roman" w:hAnsi="Times New Roman" w:cs="Times New Roman"/>
          <w:sz w:val="24"/>
          <w:lang w:val="en-US"/>
        </w:rPr>
      </w:pPr>
      <w:r w:rsidRPr="00257BCB">
        <w:rPr>
          <w:rFonts w:ascii="Times New Roman" w:hAnsi="Times New Roman" w:cs="Times New Roman"/>
          <w:sz w:val="24"/>
          <w:lang w:val="en-US"/>
        </w:rPr>
        <w:t>• Current control (</w:t>
      </w:r>
      <w:r w:rsidR="0060602F">
        <w:rPr>
          <w:rFonts w:ascii="Times New Roman" w:hAnsi="Times New Roman" w:cs="Times New Roman"/>
          <w:sz w:val="24"/>
          <w:lang w:val="en-US"/>
        </w:rPr>
        <w:t>8</w:t>
      </w:r>
      <w:r w:rsidRPr="00257BCB">
        <w:rPr>
          <w:rFonts w:ascii="Times New Roman" w:hAnsi="Times New Roman" w:cs="Times New Roman"/>
          <w:sz w:val="24"/>
          <w:lang w:val="en-US"/>
        </w:rPr>
        <w:t xml:space="preserve">0%): </w:t>
      </w:r>
      <w:r w:rsidR="0060602F">
        <w:rPr>
          <w:rFonts w:ascii="Times New Roman" w:hAnsi="Times New Roman" w:cs="Times New Roman"/>
          <w:sz w:val="24"/>
          <w:lang w:val="en-US"/>
        </w:rPr>
        <w:t>practical task, laboratory</w:t>
      </w:r>
    </w:p>
    <w:p w:rsidR="00257BCB" w:rsidRPr="00257BCB" w:rsidRDefault="00257BCB" w:rsidP="00257BCB">
      <w:pPr>
        <w:tabs>
          <w:tab w:val="left" w:pos="-142"/>
        </w:tabs>
        <w:ind w:left="-426" w:hanging="11"/>
        <w:jc w:val="both"/>
        <w:rPr>
          <w:rFonts w:ascii="Times New Roman" w:hAnsi="Times New Roman" w:cs="Times New Roman"/>
          <w:sz w:val="24"/>
          <w:lang w:val="en-US"/>
        </w:rPr>
      </w:pPr>
      <w:r w:rsidRPr="00257BCB">
        <w:rPr>
          <w:rFonts w:ascii="Times New Roman" w:hAnsi="Times New Roman" w:cs="Times New Roman"/>
          <w:sz w:val="24"/>
          <w:lang w:val="en-US"/>
        </w:rPr>
        <w:t>• Final control (</w:t>
      </w:r>
      <w:r w:rsidR="0060602F">
        <w:rPr>
          <w:rFonts w:ascii="Times New Roman" w:hAnsi="Times New Roman" w:cs="Times New Roman"/>
          <w:sz w:val="24"/>
          <w:lang w:val="en-US"/>
        </w:rPr>
        <w:t>2</w:t>
      </w:r>
      <w:r w:rsidRPr="00257BCB">
        <w:rPr>
          <w:rFonts w:ascii="Times New Roman" w:hAnsi="Times New Roman" w:cs="Times New Roman"/>
          <w:sz w:val="24"/>
          <w:lang w:val="en-US"/>
        </w:rPr>
        <w:t>0% exam): testing, control work</w:t>
      </w:r>
    </w:p>
    <w:p w:rsidR="00257BCB" w:rsidRPr="00257BCB" w:rsidRDefault="00257BCB" w:rsidP="00257BCB">
      <w:pPr>
        <w:numPr>
          <w:ilvl w:val="0"/>
          <w:numId w:val="2"/>
        </w:numPr>
        <w:tabs>
          <w:tab w:val="left" w:pos="-142"/>
        </w:tabs>
        <w:spacing w:after="0" w:line="240" w:lineRule="auto"/>
        <w:ind w:left="-426" w:hanging="11"/>
        <w:jc w:val="both"/>
        <w:rPr>
          <w:rFonts w:ascii="Times New Roman" w:hAnsi="Times New Roman" w:cs="Times New Roman"/>
          <w:b/>
          <w:sz w:val="24"/>
          <w:lang w:val="en-US"/>
        </w:rPr>
      </w:pPr>
      <w:r w:rsidRPr="00257BCB">
        <w:rPr>
          <w:rFonts w:ascii="Times New Roman" w:hAnsi="Times New Roman" w:cs="Times New Roman"/>
          <w:b/>
          <w:sz w:val="24"/>
          <w:lang w:val="en-US"/>
        </w:rPr>
        <w:t xml:space="preserve">Language of instruction: </w:t>
      </w:r>
      <w:r w:rsidRPr="00257BCB">
        <w:rPr>
          <w:rFonts w:ascii="Times New Roman" w:hAnsi="Times New Roman" w:cs="Times New Roman"/>
          <w:sz w:val="24"/>
          <w:lang w:val="en-US"/>
        </w:rPr>
        <w:t>Ukrainian.</w:t>
      </w:r>
      <w:r w:rsidRPr="00257BCB">
        <w:rPr>
          <w:rFonts w:ascii="Times New Roman" w:hAnsi="Times New Roman" w:cs="Times New Roman"/>
          <w:b/>
          <w:sz w:val="24"/>
          <w:lang w:val="en-US"/>
        </w:rPr>
        <w:t xml:space="preserve"> </w:t>
      </w:r>
    </w:p>
    <w:p w:rsidR="00227CDB" w:rsidRPr="00257BCB" w:rsidRDefault="00227CDB">
      <w:pPr>
        <w:rPr>
          <w:rFonts w:ascii="Times New Roman" w:hAnsi="Times New Roman" w:cs="Times New Roman"/>
          <w:sz w:val="20"/>
        </w:rPr>
      </w:pPr>
    </w:p>
    <w:sectPr w:rsidR="00227CDB" w:rsidRPr="00257BCB" w:rsidSect="00960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19EB"/>
    <w:multiLevelType w:val="hybridMultilevel"/>
    <w:tmpl w:val="912E103C"/>
    <w:lvl w:ilvl="0" w:tplc="0419000F">
      <w:start w:val="1"/>
      <w:numFmt w:val="decimal"/>
      <w:lvlText w:val="%1."/>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5E6A04"/>
    <w:multiLevelType w:val="hybridMultilevel"/>
    <w:tmpl w:val="D63A2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524730A"/>
    <w:multiLevelType w:val="hybridMultilevel"/>
    <w:tmpl w:val="5374F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7BCB"/>
    <w:rsid w:val="00166485"/>
    <w:rsid w:val="00227CDB"/>
    <w:rsid w:val="00257BCB"/>
    <w:rsid w:val="003D1CEE"/>
    <w:rsid w:val="00452500"/>
    <w:rsid w:val="0060602F"/>
    <w:rsid w:val="00942308"/>
    <w:rsid w:val="00960DDC"/>
    <w:rsid w:val="00BF765D"/>
    <w:rsid w:val="00F3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dcterms:created xsi:type="dcterms:W3CDTF">2015-11-02T10:40:00Z</dcterms:created>
  <dcterms:modified xsi:type="dcterms:W3CDTF">2015-11-16T18:56:00Z</dcterms:modified>
</cp:coreProperties>
</file>