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A4" w:rsidRPr="004C35D7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76" w:lineRule="auto"/>
        <w:ind w:firstLine="700"/>
        <w:rPr>
          <w:rFonts w:ascii="Times New Roman" w:hAnsi="Times New Roman" w:cs="Times New Roman"/>
          <w:sz w:val="24"/>
        </w:rPr>
      </w:pPr>
      <w:r w:rsidRPr="004C35D7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Назва модуля: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Норми української літературної мови</w:t>
      </w:r>
    </w:p>
    <w:p w:rsidR="00121BA4" w:rsidRPr="00121BA4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76" w:lineRule="auto"/>
        <w:ind w:firstLine="700"/>
        <w:rPr>
          <w:rFonts w:ascii="Times New Roman" w:hAnsi="Times New Roman" w:cs="Times New Roman"/>
          <w:sz w:val="24"/>
        </w:rPr>
      </w:pPr>
      <w:r w:rsidRPr="00121BA4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Код модуля: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</w:p>
    <w:p w:rsidR="00121BA4" w:rsidRPr="00121BA4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76" w:lineRule="auto"/>
        <w:ind w:firstLine="700"/>
        <w:rPr>
          <w:rFonts w:ascii="Times New Roman" w:hAnsi="Times New Roman" w:cs="Times New Roman"/>
          <w:sz w:val="24"/>
        </w:rPr>
      </w:pPr>
      <w:r w:rsidRPr="00121BA4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Тип модуля: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обов'язковий</w:t>
      </w:r>
    </w:p>
    <w:p w:rsidR="00121BA4" w:rsidRPr="004C35D7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76" w:lineRule="auto"/>
        <w:ind w:firstLine="700"/>
        <w:rPr>
          <w:rFonts w:ascii="Times New Roman" w:hAnsi="Times New Roman" w:cs="Times New Roman"/>
          <w:sz w:val="24"/>
        </w:rPr>
      </w:pPr>
      <w:r w:rsidRPr="004C35D7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Семестр: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1</w:t>
      </w:r>
    </w:p>
    <w:p w:rsidR="00121BA4" w:rsidRPr="004C35D7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76" w:lineRule="auto"/>
        <w:ind w:firstLine="700"/>
        <w:rPr>
          <w:rFonts w:ascii="Times New Roman" w:hAnsi="Times New Roman" w:cs="Times New Roman"/>
          <w:sz w:val="24"/>
        </w:rPr>
      </w:pPr>
      <w:r w:rsidRPr="004C35D7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Обсяг модуля: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загальна кількість годин - 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90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(кредитів ЄКТС - 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3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), аудиторні години - 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30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(лекції - 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14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, практичні заняття - 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16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)</w:t>
      </w:r>
    </w:p>
    <w:p w:rsidR="00121BA4" w:rsidRPr="004C35D7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76" w:lineRule="auto"/>
        <w:ind w:firstLine="700"/>
        <w:rPr>
          <w:rFonts w:ascii="Times New Roman" w:hAnsi="Times New Roman" w:cs="Times New Roman"/>
          <w:sz w:val="24"/>
        </w:rPr>
      </w:pPr>
      <w:r w:rsidRPr="004C35D7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Викладач: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Розгон Валентина Володимирівна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, кандидат 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філологічних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наук, доцент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.</w:t>
      </w:r>
    </w:p>
    <w:p w:rsidR="00121BA4" w:rsidRPr="004C35D7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76" w:lineRule="auto"/>
        <w:ind w:firstLine="700"/>
        <w:rPr>
          <w:rFonts w:ascii="Times New Roman" w:hAnsi="Times New Roman" w:cs="Times New Roman"/>
          <w:b/>
          <w:sz w:val="24"/>
        </w:rPr>
      </w:pPr>
      <w:r w:rsidRPr="004C35D7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Результати навчання:</w:t>
      </w:r>
    </w:p>
    <w:p w:rsidR="00121BA4" w:rsidRPr="00121BA4" w:rsidRDefault="00121BA4" w:rsidP="00D5518B">
      <w:pPr>
        <w:pStyle w:val="20"/>
        <w:spacing w:line="276" w:lineRule="auto"/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</w:pP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У результаті вивчення навчальної дисципліни студент повинен </w:t>
      </w:r>
    </w:p>
    <w:p w:rsidR="00121BA4" w:rsidRPr="00121BA4" w:rsidRDefault="00121BA4" w:rsidP="00D5518B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lang w:val="uk-UA"/>
        </w:rPr>
      </w:pPr>
      <w:r w:rsidRPr="00121BA4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 xml:space="preserve">знати: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типологію мовних норм;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історію становлення мовних норм, внутрішньомовні (позамовні) чинники їх розвитку;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критерії встановлення літературної норми;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орфоепічні норми;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орфографічні норми;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словотвірні норми;лексичні норми;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фразеологічні норми;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граматичні норми;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стилістичні норми;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особливості кодифікації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мовних норм.</w:t>
      </w:r>
    </w:p>
    <w:p w:rsidR="00121BA4" w:rsidRPr="00121BA4" w:rsidRDefault="00121BA4" w:rsidP="00D5518B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lang w:val="uk-UA"/>
        </w:rPr>
      </w:pPr>
      <w:r w:rsidRPr="00121BA4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вміти: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характеризувати та застосовувати орфоепічні норми літературної мови;здійснювати запис слів та текстів відповідно до фонетичних та орфографічних норм літературної мови;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застосовувати словотвірні норми;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практично застосовувати лексичні та фразеологічні норми;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Pr="00121BA4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визначати та характеризувати граматичні норми; диференціювати та застосовувати стилістичні норми.</w:t>
      </w:r>
    </w:p>
    <w:p w:rsidR="00121BA4" w:rsidRPr="004C35D7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76" w:lineRule="auto"/>
        <w:ind w:firstLine="700"/>
        <w:rPr>
          <w:rFonts w:ascii="Times New Roman" w:hAnsi="Times New Roman" w:cs="Times New Roman"/>
          <w:sz w:val="24"/>
        </w:rPr>
      </w:pPr>
      <w:r w:rsidRPr="004C35D7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Спосіб навчання: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аудиторні заняття</w:t>
      </w:r>
    </w:p>
    <w:p w:rsidR="00121BA4" w:rsidRPr="004C35D7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76" w:lineRule="auto"/>
        <w:ind w:firstLine="700"/>
        <w:rPr>
          <w:rFonts w:ascii="Times New Roman" w:hAnsi="Times New Roman" w:cs="Times New Roman"/>
          <w:b/>
          <w:sz w:val="24"/>
        </w:rPr>
      </w:pPr>
      <w:r w:rsidRPr="004C35D7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Необхідні обов'язкові попередні та супутні модулі:</w:t>
      </w:r>
    </w:p>
    <w:p w:rsidR="00121BA4" w:rsidRPr="004C35D7" w:rsidRDefault="00121BA4" w:rsidP="00D5518B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Сучасна українська літературна мова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Стилістика української мови.</w:t>
      </w:r>
    </w:p>
    <w:p w:rsidR="00D5518B" w:rsidRPr="00D5518B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76" w:lineRule="auto"/>
        <w:ind w:firstLine="700"/>
        <w:rPr>
          <w:rFonts w:ascii="Times New Roman" w:hAnsi="Times New Roman" w:cs="Times New Roman"/>
          <w:b/>
          <w:sz w:val="24"/>
        </w:rPr>
      </w:pPr>
      <w:proofErr w:type="spellStart"/>
      <w:r w:rsidRPr="004C35D7">
        <w:rPr>
          <w:rFonts w:ascii="Times New Roman" w:hAnsi="Times New Roman" w:cs="Times New Roman"/>
          <w:b/>
          <w:sz w:val="24"/>
        </w:rPr>
        <w:t>Зміст</w:t>
      </w:r>
      <w:proofErr w:type="spellEnd"/>
      <w:r w:rsidRPr="004C35D7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модуля:</w:t>
      </w:r>
    </w:p>
    <w:p w:rsidR="00121BA4" w:rsidRPr="00D5518B" w:rsidRDefault="00D5518B" w:rsidP="00D5518B">
      <w:pPr>
        <w:pStyle w:val="20"/>
        <w:shd w:val="clear" w:color="auto" w:fill="auto"/>
        <w:tabs>
          <w:tab w:val="left" w:pos="1174"/>
        </w:tabs>
        <w:spacing w:before="0" w:line="276" w:lineRule="auto"/>
        <w:ind w:left="70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ab/>
      </w:r>
      <w:r w:rsidR="00121BA4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Різновиди мовних норм. Внутрішньомовні чинники розвитку норм. </w:t>
      </w:r>
      <w:proofErr w:type="spellStart"/>
      <w:r w:rsidR="00121BA4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Інтерферентні</w:t>
      </w:r>
      <w:proofErr w:type="spellEnd"/>
      <w:r w:rsidR="00121BA4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явища. Кодифікація мовних норм. Орфоепічні норми української літературної мови. Фонетичні та фонологічні помилки. Акцентуаційні норми української літературної мови. </w:t>
      </w:r>
      <w:r w:rsidR="00121BA4" w:rsidRPr="00D5518B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 xml:space="preserve"> </w:t>
      </w:r>
      <w:r w:rsidR="00121BA4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Орфографічні норми української літературної мови. Лексичні  та фразеологічні норми української літературної мови.</w:t>
      </w:r>
      <w:r w:rsidR="004E36C9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="00121BA4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Мовні штампи та канцеляризми</w:t>
      </w:r>
      <w:r w:rsidR="004E36C9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. </w:t>
      </w:r>
      <w:r w:rsidR="00121BA4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Морфологічні норми норм української літературної мови. Синтаксичні норми української літературної мови. Порушення граматичних норм української літературної мови.</w:t>
      </w:r>
      <w:r w:rsidR="004E36C9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="00121BA4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Стилістичні норми</w:t>
      </w:r>
      <w:r w:rsidR="004E36C9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</w:t>
      </w:r>
      <w:r w:rsidR="00121BA4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>української літературної мови</w:t>
      </w:r>
      <w:r w:rsidR="004E36C9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. </w:t>
      </w:r>
      <w:r w:rsidR="00121BA4" w:rsidRPr="00D5518B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Проблемні питання функціонально-стильової диференціації мови. </w:t>
      </w:r>
    </w:p>
    <w:p w:rsidR="00121BA4" w:rsidRPr="004C35D7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76" w:lineRule="auto"/>
        <w:ind w:firstLine="700"/>
        <w:rPr>
          <w:rFonts w:ascii="Times New Roman" w:hAnsi="Times New Roman" w:cs="Times New Roman"/>
          <w:b/>
          <w:sz w:val="24"/>
        </w:rPr>
      </w:pPr>
      <w:r w:rsidRPr="004C35D7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Рекомендована література:</w:t>
      </w:r>
    </w:p>
    <w:p w:rsidR="004E36C9" w:rsidRPr="004E36C9" w:rsidRDefault="004E36C9" w:rsidP="00D5518B">
      <w:pPr>
        <w:pStyle w:val="21"/>
        <w:widowControl w:val="0"/>
        <w:numPr>
          <w:ilvl w:val="0"/>
          <w:numId w:val="8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hanging="49"/>
        <w:jc w:val="both"/>
        <w:rPr>
          <w:rFonts w:ascii="Times New Roman" w:hAnsi="Times New Roman" w:cs="Times New Roman"/>
          <w:sz w:val="24"/>
          <w:szCs w:val="24"/>
        </w:rPr>
      </w:pPr>
      <w:r w:rsidRPr="004E36C9">
        <w:rPr>
          <w:rFonts w:ascii="Times New Roman" w:hAnsi="Times New Roman" w:cs="Times New Roman"/>
          <w:sz w:val="24"/>
          <w:szCs w:val="24"/>
        </w:rPr>
        <w:t xml:space="preserve">Плющ М.Я.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Граматика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 української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Морфеміка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Словотвір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Морфологія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36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36C9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. 2-е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 «Слово», 2010. – 328 </w:t>
      </w:r>
      <w:proofErr w:type="gramStart"/>
      <w:r w:rsidRPr="004E36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36C9">
        <w:rPr>
          <w:rFonts w:ascii="Times New Roman" w:hAnsi="Times New Roman" w:cs="Times New Roman"/>
          <w:sz w:val="24"/>
          <w:szCs w:val="24"/>
        </w:rPr>
        <w:t>.</w:t>
      </w:r>
    </w:p>
    <w:p w:rsidR="004E36C9" w:rsidRPr="004E36C9" w:rsidRDefault="004E36C9" w:rsidP="00D5518B">
      <w:pPr>
        <w:pStyle w:val="21"/>
        <w:widowControl w:val="0"/>
        <w:numPr>
          <w:ilvl w:val="0"/>
          <w:numId w:val="8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hanging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6C9">
        <w:rPr>
          <w:rFonts w:ascii="Times New Roman" w:hAnsi="Times New Roman" w:cs="Times New Roman"/>
          <w:sz w:val="24"/>
          <w:szCs w:val="24"/>
        </w:rPr>
        <w:t>Шульжук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 К.Ф. Синтаксис української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E36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36C9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 xml:space="preserve"> центр „</w:t>
      </w:r>
      <w:proofErr w:type="spellStart"/>
      <w:r w:rsidRPr="004E36C9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4E36C9">
        <w:rPr>
          <w:rFonts w:ascii="Times New Roman" w:hAnsi="Times New Roman" w:cs="Times New Roman"/>
          <w:sz w:val="24"/>
          <w:szCs w:val="24"/>
        </w:rPr>
        <w:t>”, 2004. – 408 </w:t>
      </w:r>
      <w:proofErr w:type="gramStart"/>
      <w:r w:rsidRPr="004E36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36C9">
        <w:rPr>
          <w:rFonts w:ascii="Times New Roman" w:hAnsi="Times New Roman" w:cs="Times New Roman"/>
          <w:sz w:val="24"/>
          <w:szCs w:val="24"/>
        </w:rPr>
        <w:t>.</w:t>
      </w:r>
    </w:p>
    <w:p w:rsidR="004E36C9" w:rsidRPr="0067446D" w:rsidRDefault="004E36C9" w:rsidP="00D5518B">
      <w:pPr>
        <w:pStyle w:val="21"/>
        <w:widowControl w:val="0"/>
        <w:numPr>
          <w:ilvl w:val="0"/>
          <w:numId w:val="8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hanging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Плющ М.Я. Системна організація граматичної будови української мови. Таблиці. Схеми : навчальний посібник / М.Я. Плющ, О.Ю.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Грипас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К. : Видавничий дім «</w:t>
      </w:r>
      <w:r w:rsidR="00C40508">
        <w:rPr>
          <w:rFonts w:ascii="Times New Roman" w:hAnsi="Times New Roman" w:cs="Times New Roman"/>
          <w:sz w:val="24"/>
          <w:szCs w:val="24"/>
          <w:lang w:val="uk-UA"/>
        </w:rPr>
        <w:t>Слово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40508">
        <w:rPr>
          <w:rFonts w:ascii="Times New Roman" w:hAnsi="Times New Roman" w:cs="Times New Roman"/>
          <w:sz w:val="24"/>
          <w:szCs w:val="24"/>
          <w:lang w:val="uk-UA"/>
        </w:rPr>
        <w:t>, 2015. – 264с.</w:t>
      </w:r>
    </w:p>
    <w:p w:rsidR="0067446D" w:rsidRPr="004E36C9" w:rsidRDefault="0067446D" w:rsidP="00D5518B">
      <w:pPr>
        <w:pStyle w:val="21"/>
        <w:widowControl w:val="0"/>
        <w:numPr>
          <w:ilvl w:val="0"/>
          <w:numId w:val="8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hanging="49"/>
        <w:jc w:val="both"/>
        <w:rPr>
          <w:rFonts w:ascii="Times New Roman" w:hAnsi="Times New Roman" w:cs="Times New Roman"/>
          <w:sz w:val="24"/>
          <w:szCs w:val="24"/>
        </w:rPr>
      </w:pPr>
      <w:r w:rsidRPr="00E21E4F">
        <w:rPr>
          <w:rFonts w:ascii="Times New Roman" w:hAnsi="Times New Roman" w:cs="Times New Roman"/>
          <w:sz w:val="24"/>
          <w:szCs w:val="24"/>
          <w:lang w:val="uk-UA"/>
        </w:rPr>
        <w:t xml:space="preserve">Вихованець І. Р. Теоретична морфологія української мови: </w:t>
      </w:r>
      <w:proofErr w:type="spellStart"/>
      <w:r w:rsidRPr="00E21E4F">
        <w:rPr>
          <w:rFonts w:ascii="Times New Roman" w:hAnsi="Times New Roman" w:cs="Times New Roman"/>
          <w:sz w:val="24"/>
          <w:szCs w:val="24"/>
          <w:lang w:val="uk-UA"/>
        </w:rPr>
        <w:t>Академ</w:t>
      </w:r>
      <w:proofErr w:type="spellEnd"/>
      <w:r w:rsidRPr="00E21E4F">
        <w:rPr>
          <w:rFonts w:ascii="Times New Roman" w:hAnsi="Times New Roman" w:cs="Times New Roman"/>
          <w:sz w:val="24"/>
          <w:szCs w:val="24"/>
          <w:lang w:val="uk-UA"/>
        </w:rPr>
        <w:t>. граматика укр. мови / І. Вихованець, К. </w:t>
      </w:r>
      <w:proofErr w:type="spellStart"/>
      <w:r w:rsidRPr="00E21E4F">
        <w:rPr>
          <w:rFonts w:ascii="Times New Roman" w:hAnsi="Times New Roman" w:cs="Times New Roman"/>
          <w:sz w:val="24"/>
          <w:szCs w:val="24"/>
          <w:lang w:val="uk-UA"/>
        </w:rPr>
        <w:t>Городенська</w:t>
      </w:r>
      <w:proofErr w:type="spellEnd"/>
      <w:r w:rsidRPr="00E21E4F">
        <w:rPr>
          <w:rFonts w:ascii="Times New Roman" w:hAnsi="Times New Roman" w:cs="Times New Roman"/>
          <w:sz w:val="24"/>
          <w:szCs w:val="24"/>
          <w:lang w:val="uk-UA"/>
        </w:rPr>
        <w:t xml:space="preserve">; За ред. І. Вихованця. – К.: </w:t>
      </w:r>
      <w:proofErr w:type="spellStart"/>
      <w:r w:rsidRPr="00E21E4F">
        <w:rPr>
          <w:rFonts w:ascii="Times New Roman" w:hAnsi="Times New Roman" w:cs="Times New Roman"/>
          <w:sz w:val="24"/>
          <w:szCs w:val="24"/>
          <w:lang w:val="uk-UA"/>
        </w:rPr>
        <w:t>Унів</w:t>
      </w:r>
      <w:proofErr w:type="spellEnd"/>
      <w:r w:rsidRPr="00E21E4F">
        <w:rPr>
          <w:rFonts w:ascii="Times New Roman" w:hAnsi="Times New Roman" w:cs="Times New Roman"/>
          <w:sz w:val="24"/>
          <w:szCs w:val="24"/>
          <w:lang w:val="uk-UA"/>
        </w:rPr>
        <w:t xml:space="preserve">. вид-во </w:t>
      </w:r>
      <w:proofErr w:type="spellStart"/>
      <w:r w:rsidRPr="00E21E4F">
        <w:rPr>
          <w:rFonts w:ascii="Times New Roman" w:hAnsi="Times New Roman" w:cs="Times New Roman"/>
          <w:sz w:val="24"/>
          <w:szCs w:val="24"/>
          <w:lang w:val="uk-UA"/>
        </w:rPr>
        <w:t>„Пульсари”</w:t>
      </w:r>
      <w:proofErr w:type="spellEnd"/>
      <w:r w:rsidRPr="00E21E4F">
        <w:rPr>
          <w:rFonts w:ascii="Times New Roman" w:hAnsi="Times New Roman" w:cs="Times New Roman"/>
          <w:sz w:val="24"/>
          <w:szCs w:val="24"/>
          <w:lang w:val="uk-UA"/>
        </w:rPr>
        <w:t>, 2004. – 400 с.</w:t>
      </w:r>
    </w:p>
    <w:p w:rsidR="00121BA4" w:rsidRPr="004C35D7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76" w:lineRule="auto"/>
        <w:ind w:firstLine="700"/>
        <w:rPr>
          <w:rFonts w:ascii="Times New Roman" w:hAnsi="Times New Roman" w:cs="Times New Roman"/>
          <w:sz w:val="24"/>
        </w:rPr>
      </w:pPr>
      <w:r w:rsidRPr="004C35D7">
        <w:rPr>
          <w:rFonts w:ascii="Times New Roman" w:eastAsia="Arial Unicode MS" w:hAnsi="Times New Roman" w:cs="Times New Roman"/>
          <w:b/>
          <w:color w:val="000000"/>
          <w:sz w:val="24"/>
          <w:lang w:val="uk-UA" w:eastAsia="uk-UA" w:bidi="uk-UA"/>
        </w:rPr>
        <w:t>Форми та методи навчання:</w:t>
      </w:r>
      <w:r w:rsidRPr="004C35D7">
        <w:rPr>
          <w:rFonts w:ascii="Times New Roman" w:eastAsia="Arial Unicode MS" w:hAnsi="Times New Roman" w:cs="Times New Roman"/>
          <w:color w:val="000000"/>
          <w:sz w:val="24"/>
          <w:lang w:val="uk-UA" w:eastAsia="uk-UA" w:bidi="uk-UA"/>
        </w:rPr>
        <w:t xml:space="preserve"> лекції, практичні заняття, самостійна робота</w:t>
      </w:r>
    </w:p>
    <w:p w:rsidR="00121BA4" w:rsidRPr="004C35D7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76" w:lineRule="auto"/>
        <w:ind w:firstLine="700"/>
        <w:rPr>
          <w:rFonts w:ascii="Times New Roman" w:hAnsi="Times New Roman" w:cs="Times New Roman"/>
          <w:b/>
          <w:sz w:val="24"/>
        </w:rPr>
      </w:pPr>
      <w:proofErr w:type="spellStart"/>
      <w:r w:rsidRPr="004C35D7">
        <w:rPr>
          <w:rFonts w:ascii="Times New Roman" w:hAnsi="Times New Roman" w:cs="Times New Roman"/>
          <w:b/>
          <w:sz w:val="24"/>
        </w:rPr>
        <w:t>Методи</w:t>
      </w:r>
      <w:proofErr w:type="spellEnd"/>
      <w:r w:rsidRPr="004C35D7">
        <w:rPr>
          <w:rFonts w:ascii="Times New Roman" w:hAnsi="Times New Roman" w:cs="Times New Roman"/>
          <w:b/>
          <w:sz w:val="24"/>
        </w:rPr>
        <w:t xml:space="preserve"> та </w:t>
      </w:r>
      <w:proofErr w:type="spellStart"/>
      <w:r w:rsidRPr="004C35D7">
        <w:rPr>
          <w:rFonts w:ascii="Times New Roman" w:hAnsi="Times New Roman" w:cs="Times New Roman"/>
          <w:b/>
          <w:sz w:val="24"/>
        </w:rPr>
        <w:t>критерії</w:t>
      </w:r>
      <w:proofErr w:type="spellEnd"/>
      <w:r w:rsidR="00C40508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4C35D7">
        <w:rPr>
          <w:rFonts w:ascii="Times New Roman" w:hAnsi="Times New Roman" w:cs="Times New Roman"/>
          <w:b/>
          <w:sz w:val="24"/>
        </w:rPr>
        <w:t>оцінювання</w:t>
      </w:r>
      <w:proofErr w:type="spellEnd"/>
      <w:r w:rsidRPr="004C35D7">
        <w:rPr>
          <w:rFonts w:ascii="Times New Roman" w:hAnsi="Times New Roman" w:cs="Times New Roman"/>
          <w:b/>
          <w:sz w:val="24"/>
        </w:rPr>
        <w:t>:</w:t>
      </w:r>
    </w:p>
    <w:p w:rsidR="00121BA4" w:rsidRPr="004C35D7" w:rsidRDefault="00121BA4" w:rsidP="00D5518B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276" w:lineRule="auto"/>
        <w:rPr>
          <w:rFonts w:ascii="Times New Roman" w:hAnsi="Times New Roman" w:cs="Times New Roman"/>
          <w:sz w:val="24"/>
        </w:rPr>
      </w:pPr>
      <w:proofErr w:type="spellStart"/>
      <w:r w:rsidRPr="004C35D7">
        <w:rPr>
          <w:rFonts w:ascii="Times New Roman" w:hAnsi="Times New Roman" w:cs="Times New Roman"/>
          <w:sz w:val="24"/>
        </w:rPr>
        <w:t>Поточний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 контроль (70%): </w:t>
      </w:r>
      <w:proofErr w:type="spellStart"/>
      <w:r w:rsidRPr="004C35D7">
        <w:rPr>
          <w:rFonts w:ascii="Times New Roman" w:hAnsi="Times New Roman" w:cs="Times New Roman"/>
          <w:sz w:val="24"/>
        </w:rPr>
        <w:t>поточне</w:t>
      </w:r>
      <w:proofErr w:type="spellEnd"/>
      <w:r w:rsidR="00C4050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C35D7">
        <w:rPr>
          <w:rFonts w:ascii="Times New Roman" w:hAnsi="Times New Roman" w:cs="Times New Roman"/>
          <w:sz w:val="24"/>
        </w:rPr>
        <w:t>оцінювання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4C35D7">
        <w:rPr>
          <w:rFonts w:ascii="Times New Roman" w:hAnsi="Times New Roman" w:cs="Times New Roman"/>
          <w:sz w:val="24"/>
        </w:rPr>
        <w:t>практичному</w:t>
      </w:r>
      <w:proofErr w:type="gramEnd"/>
      <w:r w:rsidR="00C4050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C35D7">
        <w:rPr>
          <w:rFonts w:ascii="Times New Roman" w:hAnsi="Times New Roman" w:cs="Times New Roman"/>
          <w:sz w:val="24"/>
        </w:rPr>
        <w:t>заннятті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35D7">
        <w:rPr>
          <w:rFonts w:ascii="Times New Roman" w:hAnsi="Times New Roman" w:cs="Times New Roman"/>
          <w:sz w:val="24"/>
        </w:rPr>
        <w:t>тестування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35D7">
        <w:rPr>
          <w:rFonts w:ascii="Times New Roman" w:hAnsi="Times New Roman" w:cs="Times New Roman"/>
          <w:sz w:val="24"/>
        </w:rPr>
        <w:t>оцінка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 за ІНДЗ, </w:t>
      </w:r>
      <w:proofErr w:type="spellStart"/>
      <w:r w:rsidRPr="004C35D7">
        <w:rPr>
          <w:rFonts w:ascii="Times New Roman" w:hAnsi="Times New Roman" w:cs="Times New Roman"/>
          <w:sz w:val="24"/>
        </w:rPr>
        <w:t>оцінка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4C35D7">
        <w:rPr>
          <w:rFonts w:ascii="Times New Roman" w:hAnsi="Times New Roman" w:cs="Times New Roman"/>
          <w:sz w:val="24"/>
        </w:rPr>
        <w:t>усні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C35D7">
        <w:rPr>
          <w:rFonts w:ascii="Times New Roman" w:hAnsi="Times New Roman" w:cs="Times New Roman"/>
          <w:sz w:val="24"/>
        </w:rPr>
        <w:t>письмові</w:t>
      </w:r>
      <w:proofErr w:type="spellEnd"/>
      <w:r w:rsidR="00C4050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C35D7">
        <w:rPr>
          <w:rFonts w:ascii="Times New Roman" w:hAnsi="Times New Roman" w:cs="Times New Roman"/>
          <w:sz w:val="24"/>
        </w:rPr>
        <w:t>практичні</w:t>
      </w:r>
      <w:proofErr w:type="spellEnd"/>
      <w:r w:rsidR="00C4050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C35D7">
        <w:rPr>
          <w:rFonts w:ascii="Times New Roman" w:hAnsi="Times New Roman" w:cs="Times New Roman"/>
          <w:sz w:val="24"/>
        </w:rPr>
        <w:t>завдання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C35D7">
        <w:rPr>
          <w:rFonts w:ascii="Times New Roman" w:hAnsi="Times New Roman" w:cs="Times New Roman"/>
          <w:sz w:val="24"/>
        </w:rPr>
        <w:t>вправи</w:t>
      </w:r>
      <w:proofErr w:type="spellEnd"/>
      <w:r w:rsidRPr="004C35D7">
        <w:rPr>
          <w:rFonts w:ascii="Times New Roman" w:hAnsi="Times New Roman" w:cs="Times New Roman"/>
          <w:sz w:val="24"/>
        </w:rPr>
        <w:t>;</w:t>
      </w:r>
    </w:p>
    <w:p w:rsidR="00121BA4" w:rsidRPr="004C35D7" w:rsidRDefault="00121BA4" w:rsidP="00D5518B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276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C35D7">
        <w:rPr>
          <w:rFonts w:ascii="Times New Roman" w:hAnsi="Times New Roman" w:cs="Times New Roman"/>
          <w:sz w:val="24"/>
        </w:rPr>
        <w:t>П</w:t>
      </w:r>
      <w:proofErr w:type="gramEnd"/>
      <w:r w:rsidRPr="004C35D7">
        <w:rPr>
          <w:rFonts w:ascii="Times New Roman" w:hAnsi="Times New Roman" w:cs="Times New Roman"/>
          <w:sz w:val="24"/>
        </w:rPr>
        <w:t>ідсумковий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 контроль (30% </w:t>
      </w:r>
      <w:proofErr w:type="spellStart"/>
      <w:r w:rsidRPr="004C35D7">
        <w:rPr>
          <w:rFonts w:ascii="Times New Roman" w:hAnsi="Times New Roman" w:cs="Times New Roman"/>
          <w:sz w:val="24"/>
        </w:rPr>
        <w:t>екзамен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): </w:t>
      </w:r>
      <w:proofErr w:type="spellStart"/>
      <w:r w:rsidRPr="004C35D7">
        <w:rPr>
          <w:rFonts w:ascii="Times New Roman" w:hAnsi="Times New Roman" w:cs="Times New Roman"/>
          <w:sz w:val="24"/>
        </w:rPr>
        <w:t>підсумкова</w:t>
      </w:r>
      <w:proofErr w:type="spellEnd"/>
      <w:r w:rsidR="00C4050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C35D7">
        <w:rPr>
          <w:rFonts w:ascii="Times New Roman" w:hAnsi="Times New Roman" w:cs="Times New Roman"/>
          <w:sz w:val="24"/>
        </w:rPr>
        <w:t>контрольна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 робота;</w:t>
      </w:r>
    </w:p>
    <w:p w:rsidR="00220D69" w:rsidRPr="00D5518B" w:rsidRDefault="00121BA4" w:rsidP="00D5518B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76" w:lineRule="auto"/>
        <w:ind w:firstLine="700"/>
        <w:rPr>
          <w:rFonts w:ascii="Times New Roman" w:hAnsi="Times New Roman" w:cs="Times New Roman"/>
          <w:sz w:val="24"/>
        </w:rPr>
      </w:pPr>
      <w:proofErr w:type="spellStart"/>
      <w:r w:rsidRPr="004C35D7">
        <w:rPr>
          <w:rFonts w:ascii="Times New Roman" w:hAnsi="Times New Roman" w:cs="Times New Roman"/>
          <w:b/>
          <w:sz w:val="24"/>
        </w:rPr>
        <w:t>Мова</w:t>
      </w:r>
      <w:proofErr w:type="spellEnd"/>
      <w:r w:rsidR="00C40508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4C35D7">
        <w:rPr>
          <w:rFonts w:ascii="Times New Roman" w:hAnsi="Times New Roman" w:cs="Times New Roman"/>
          <w:b/>
          <w:sz w:val="24"/>
        </w:rPr>
        <w:t>навчання</w:t>
      </w:r>
      <w:proofErr w:type="spellEnd"/>
      <w:r w:rsidRPr="004C35D7">
        <w:rPr>
          <w:rFonts w:ascii="Times New Roman" w:hAnsi="Times New Roman" w:cs="Times New Roman"/>
          <w:sz w:val="24"/>
        </w:rPr>
        <w:t xml:space="preserve">: </w:t>
      </w:r>
      <w:r w:rsidR="00C40508">
        <w:rPr>
          <w:rFonts w:ascii="Times New Roman" w:hAnsi="Times New Roman" w:cs="Times New Roman"/>
          <w:sz w:val="24"/>
          <w:lang w:val="uk-UA"/>
        </w:rPr>
        <w:t>українська</w:t>
      </w:r>
    </w:p>
    <w:sectPr w:rsidR="00220D69" w:rsidRPr="00D5518B" w:rsidSect="00BC7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A3D"/>
    <w:multiLevelType w:val="hybridMultilevel"/>
    <w:tmpl w:val="8ED05AE4"/>
    <w:lvl w:ilvl="0" w:tplc="2BA4A3C0">
      <w:start w:val="13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D271761"/>
    <w:multiLevelType w:val="hybridMultilevel"/>
    <w:tmpl w:val="03646002"/>
    <w:lvl w:ilvl="0" w:tplc="337800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091835"/>
    <w:multiLevelType w:val="multilevel"/>
    <w:tmpl w:val="4AC6155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B08AA"/>
    <w:multiLevelType w:val="multilevel"/>
    <w:tmpl w:val="FF38B7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A7078"/>
    <w:multiLevelType w:val="hybridMultilevel"/>
    <w:tmpl w:val="E36C2A96"/>
    <w:lvl w:ilvl="0" w:tplc="E44A9AA2">
      <w:start w:val="14"/>
      <w:numFmt w:val="bullet"/>
      <w:lvlText w:val="-"/>
      <w:lvlJc w:val="left"/>
      <w:pPr>
        <w:ind w:left="1105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62FC1C04"/>
    <w:multiLevelType w:val="hybridMultilevel"/>
    <w:tmpl w:val="D2DCD87C"/>
    <w:lvl w:ilvl="0" w:tplc="B1AE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24576B"/>
    <w:multiLevelType w:val="hybridMultilevel"/>
    <w:tmpl w:val="553432F8"/>
    <w:lvl w:ilvl="0" w:tplc="515822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BA4"/>
    <w:rsid w:val="00121BA4"/>
    <w:rsid w:val="00220D69"/>
    <w:rsid w:val="00431114"/>
    <w:rsid w:val="004E36C9"/>
    <w:rsid w:val="004F0A1D"/>
    <w:rsid w:val="0067446D"/>
    <w:rsid w:val="00963297"/>
    <w:rsid w:val="00BC7230"/>
    <w:rsid w:val="00C40508"/>
    <w:rsid w:val="00D5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1BA4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BA4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Body Text"/>
    <w:basedOn w:val="a"/>
    <w:link w:val="a4"/>
    <w:rsid w:val="00121BA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val="uk-UA" w:eastAsia="en-US"/>
    </w:rPr>
  </w:style>
  <w:style w:type="character" w:customStyle="1" w:styleId="a4">
    <w:name w:val="Основной текст Знак"/>
    <w:basedOn w:val="a0"/>
    <w:link w:val="a3"/>
    <w:rsid w:val="00121BA4"/>
    <w:rPr>
      <w:rFonts w:ascii="Times New Roman" w:eastAsia="Lucida Sans Unicode" w:hAnsi="Times New Roman" w:cs="Times New Roman"/>
      <w:kern w:val="1"/>
      <w:sz w:val="28"/>
      <w:szCs w:val="24"/>
      <w:lang w:val="uk-UA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E3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2015-09-30T07:44:00Z</dcterms:created>
  <dcterms:modified xsi:type="dcterms:W3CDTF">2015-10-01T06:45:00Z</dcterms:modified>
</cp:coreProperties>
</file>