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Название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модуля: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Современный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украинский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литературный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язык</w:t>
      </w:r>
      <w:proofErr w:type="spellEnd"/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2. Код модуля: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3. Тип модуля: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обязательный</w:t>
      </w:r>
      <w:proofErr w:type="spellEnd"/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4. Семестр</w:t>
      </w:r>
      <w:r>
        <w:rPr>
          <w:rFonts w:ascii="Times New Roman" w:hAnsi="Times New Roman" w:cs="Times New Roman"/>
          <w:sz w:val="24"/>
          <w:lang w:val="uk-UA"/>
        </w:rPr>
        <w:t xml:space="preserve"> 1-8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Объем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модуля: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общее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количество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часов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- 1365 (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кредитов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ЕКТС - 30,5)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аудиторные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часы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- 500 (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лекции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- 228,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семинарские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занятия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- 216,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лабораторные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- 56).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6. Лектор: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Дуденко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Елена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Владимировна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кандидат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филологических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наук, доцент;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Комарова Зоя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Ивановна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кандидат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филологических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наук, доцент;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Молодичук Ольга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Андреевна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кандидат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филологических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наук, доцент;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Разгон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Владимировна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кандидат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филологических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наук, доцент;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Шевчук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Инна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Леонидовна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- кандидат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филологических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наук, доцент;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Результаты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обучения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C25AF5" w:rsidRDefault="00C25AF5" w:rsidP="00C25AF5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результате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изучения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модуля студент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должен</w:t>
      </w:r>
      <w:proofErr w:type="spellEnd"/>
      <w:r>
        <w:rPr>
          <w:rFonts w:ascii="Times New Roman" w:hAnsi="Times New Roman" w:cs="Times New Roman"/>
          <w:sz w:val="24"/>
          <w:lang w:val="uk-UA"/>
        </w:rPr>
        <w:t>:</w:t>
      </w:r>
    </w:p>
    <w:p w:rsidR="00C25AF5" w:rsidRDefault="00C25AF5" w:rsidP="00C25AF5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ab/>
        <w:t>ЗНАТЬ: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основных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понятий фонетики,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фонологии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орфоэпии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графики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орфографии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особенности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фонетических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явлений,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иметь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сведения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об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истории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происхождения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украинского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его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диалектное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членение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стилистическую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дифференциацию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слова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фразеологизма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признаки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слова,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фразеологизма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Разновидности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лексических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значений;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Группы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лексики по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ее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происхождению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всех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частей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речи,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морфологические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признаки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синтаксические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особенности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Классификации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всех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частей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речи по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значению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морфологическим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строением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функцией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особенностями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склонения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условия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создания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применения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каждого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разряда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группы</w:t>
      </w:r>
      <w:proofErr w:type="spellEnd"/>
      <w:r>
        <w:rPr>
          <w:rFonts w:ascii="Times New Roman" w:hAnsi="Times New Roman" w:cs="Times New Roman"/>
          <w:sz w:val="24"/>
          <w:lang w:val="uk-UA"/>
        </w:rPr>
        <w:t>);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Основные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структурно-семантические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типы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словосочетаний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предложений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сложных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синтаксических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целых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Дифференциальные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признаки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разных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типов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синтаксических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единиц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Историю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изучения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различных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тем по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морфологии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синтаксиса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Принципы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правила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украинской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орфографии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пунктуации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Выполнять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полный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синтаксический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анализ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основных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синтаксических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единиц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Правильно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писать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все части речи (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вместе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отдельно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через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дефис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) ставить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обосновывать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знаки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препинания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использовать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теоретический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материал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 уроках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родного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C25AF5" w:rsidRDefault="00C25AF5" w:rsidP="00C25AF5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УМЕТЬ: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Определять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анализировать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фонетические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явления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делать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выводы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обобщения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Находить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самостоятельные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служебные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части речи в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тексте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определять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грамматические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синтаксические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особенности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Определять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лексико-грамматические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разряды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самостоятельных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служебных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частей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речи;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Разграничивать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слова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знаменательные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неповнозначни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Определять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лексическое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значение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знаменательных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конкретное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абстрактное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прямое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переносное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значение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разновидность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переносного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значения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Пользоваться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энциклопедическими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лингвистическими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словарями</w:t>
      </w:r>
      <w:proofErr w:type="spellEnd"/>
      <w:r>
        <w:rPr>
          <w:rFonts w:ascii="Times New Roman" w:hAnsi="Times New Roman" w:cs="Times New Roman"/>
          <w:sz w:val="24"/>
          <w:lang w:val="uk-UA"/>
        </w:rPr>
        <w:t>;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Способ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обучения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аудиторные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занятия</w:t>
      </w:r>
      <w:proofErr w:type="spellEnd"/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Необходимые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обязательные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предварительные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сопутствующие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модули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lastRenderedPageBreak/>
        <w:t>Введение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языкознание</w:t>
      </w:r>
      <w:proofErr w:type="spellEnd"/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Практический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Ономастическое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аспект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языка</w:t>
      </w:r>
      <w:proofErr w:type="spellEnd"/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модуля: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Лексикология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Группы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лексике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Группы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происхождению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употреблением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Фразеология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Лексикография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Строение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слова.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Словообразовательный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анализ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Существительное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часть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речи.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Склонение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существительных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Именные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части речи.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наречие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Слова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категории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состояния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наречие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слова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категории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состояния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глагольные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формы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Служебные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части речи.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Возгласы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Модальные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слова.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Связи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Глагольные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формы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Наречие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Служебные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части речи.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Возгласы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Модальные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слова.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Связи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Простое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неосложненное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Простое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осложненное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Сложное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неосложненное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Сложное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затруднено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C25AF5" w:rsidRDefault="00C25AF5" w:rsidP="00C25AF5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Рекомендуемая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E05CAE" w:rsidRPr="00460574" w:rsidRDefault="00E05CAE" w:rsidP="00E05CAE">
      <w:pPr>
        <w:pStyle w:val="2"/>
        <w:widowControl w:val="0"/>
        <w:numPr>
          <w:ilvl w:val="0"/>
          <w:numId w:val="1"/>
        </w:numPr>
        <w:tabs>
          <w:tab w:val="clear" w:pos="1296"/>
          <w:tab w:val="num" w:pos="90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0574">
        <w:rPr>
          <w:rFonts w:ascii="Times New Roman" w:hAnsi="Times New Roman" w:cs="Times New Roman"/>
          <w:sz w:val="24"/>
          <w:szCs w:val="24"/>
        </w:rPr>
        <w:t xml:space="preserve">Бевзенко С.П. та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. Синтаксис :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6057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460574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>. / С.П. Бевзенко, Л.П. Литвин, Г.В. 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Семеренко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.., 2005. – 270 с. </w:t>
      </w:r>
    </w:p>
    <w:p w:rsidR="00E05CAE" w:rsidRPr="00460574" w:rsidRDefault="00E05CAE" w:rsidP="00E05CAE">
      <w:pPr>
        <w:pStyle w:val="2"/>
        <w:widowControl w:val="0"/>
        <w:numPr>
          <w:ilvl w:val="0"/>
          <w:numId w:val="1"/>
        </w:numPr>
        <w:tabs>
          <w:tab w:val="clear" w:pos="1296"/>
          <w:tab w:val="num" w:pos="0"/>
          <w:tab w:val="num" w:pos="912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574">
        <w:rPr>
          <w:rFonts w:ascii="Times New Roman" w:hAnsi="Times New Roman" w:cs="Times New Roman"/>
          <w:iCs/>
          <w:sz w:val="24"/>
          <w:szCs w:val="24"/>
        </w:rPr>
        <w:t>Дудик</w:t>
      </w:r>
      <w:proofErr w:type="spellEnd"/>
      <w:r w:rsidRPr="00460574">
        <w:rPr>
          <w:rFonts w:ascii="Times New Roman" w:hAnsi="Times New Roman" w:cs="Times New Roman"/>
          <w:iCs/>
          <w:sz w:val="24"/>
          <w:szCs w:val="24"/>
        </w:rPr>
        <w:t xml:space="preserve"> П. С. Синтаксис української </w:t>
      </w:r>
      <w:proofErr w:type="spellStart"/>
      <w:r w:rsidRPr="00460574">
        <w:rPr>
          <w:rFonts w:ascii="Times New Roman" w:hAnsi="Times New Roman" w:cs="Times New Roman"/>
          <w:iCs/>
          <w:sz w:val="24"/>
          <w:szCs w:val="24"/>
        </w:rPr>
        <w:t>мови</w:t>
      </w:r>
      <w:proofErr w:type="spellEnd"/>
      <w:r w:rsidRPr="00460574">
        <w:rPr>
          <w:rFonts w:ascii="Times New Roman" w:hAnsi="Times New Roman" w:cs="Times New Roman"/>
          <w:iCs/>
          <w:sz w:val="24"/>
          <w:szCs w:val="24"/>
        </w:rPr>
        <w:t xml:space="preserve"> : </w:t>
      </w:r>
      <w:proofErr w:type="spellStart"/>
      <w:proofErr w:type="gramStart"/>
      <w:r w:rsidRPr="00460574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460574">
        <w:rPr>
          <w:rFonts w:ascii="Times New Roman" w:hAnsi="Times New Roman" w:cs="Times New Roman"/>
          <w:iCs/>
          <w:sz w:val="24"/>
          <w:szCs w:val="24"/>
        </w:rPr>
        <w:t>ідручник</w:t>
      </w:r>
      <w:proofErr w:type="spellEnd"/>
      <w:r w:rsidRPr="00460574">
        <w:rPr>
          <w:rFonts w:ascii="Times New Roman" w:hAnsi="Times New Roman" w:cs="Times New Roman"/>
          <w:iCs/>
          <w:sz w:val="24"/>
          <w:szCs w:val="24"/>
        </w:rPr>
        <w:t xml:space="preserve"> / П. С. </w:t>
      </w:r>
      <w:proofErr w:type="spellStart"/>
      <w:r w:rsidRPr="00460574">
        <w:rPr>
          <w:rFonts w:ascii="Times New Roman" w:hAnsi="Times New Roman" w:cs="Times New Roman"/>
          <w:iCs/>
          <w:sz w:val="24"/>
          <w:szCs w:val="24"/>
        </w:rPr>
        <w:t>Дудик</w:t>
      </w:r>
      <w:proofErr w:type="spellEnd"/>
      <w:r w:rsidRPr="00460574">
        <w:rPr>
          <w:rFonts w:ascii="Times New Roman" w:hAnsi="Times New Roman" w:cs="Times New Roman"/>
          <w:iCs/>
          <w:sz w:val="24"/>
          <w:szCs w:val="24"/>
        </w:rPr>
        <w:t>, Л. В. </w:t>
      </w:r>
      <w:proofErr w:type="spellStart"/>
      <w:r w:rsidRPr="00460574">
        <w:rPr>
          <w:rFonts w:ascii="Times New Roman" w:hAnsi="Times New Roman" w:cs="Times New Roman"/>
          <w:iCs/>
          <w:sz w:val="24"/>
          <w:szCs w:val="24"/>
        </w:rPr>
        <w:t>Прокопчук</w:t>
      </w:r>
      <w:proofErr w:type="spellEnd"/>
      <w:r w:rsidRPr="00460574">
        <w:rPr>
          <w:rFonts w:ascii="Times New Roman" w:hAnsi="Times New Roman" w:cs="Times New Roman"/>
          <w:iCs/>
          <w:sz w:val="24"/>
          <w:szCs w:val="24"/>
        </w:rPr>
        <w:t>. – К.</w:t>
      </w:r>
      <w:proofErr w:type="gramStart"/>
      <w:r w:rsidRPr="00460574">
        <w:rPr>
          <w:rFonts w:ascii="Times New Roman" w:hAnsi="Times New Roman" w:cs="Times New Roman"/>
          <w:iCs/>
          <w:sz w:val="24"/>
          <w:szCs w:val="24"/>
        </w:rPr>
        <w:t> :</w:t>
      </w:r>
      <w:proofErr w:type="gramEnd"/>
      <w:r w:rsidRPr="00460574">
        <w:rPr>
          <w:rFonts w:ascii="Times New Roman" w:hAnsi="Times New Roman" w:cs="Times New Roman"/>
          <w:iCs/>
          <w:sz w:val="24"/>
          <w:szCs w:val="24"/>
        </w:rPr>
        <w:t xml:space="preserve"> ВЦ „</w:t>
      </w:r>
      <w:proofErr w:type="spellStart"/>
      <w:r w:rsidRPr="00460574">
        <w:rPr>
          <w:rFonts w:ascii="Times New Roman" w:hAnsi="Times New Roman" w:cs="Times New Roman"/>
          <w:iCs/>
          <w:sz w:val="24"/>
          <w:szCs w:val="24"/>
        </w:rPr>
        <w:t>Академія</w:t>
      </w:r>
      <w:proofErr w:type="spellEnd"/>
      <w:r w:rsidRPr="00460574">
        <w:rPr>
          <w:rFonts w:ascii="Times New Roman" w:hAnsi="Times New Roman" w:cs="Times New Roman"/>
          <w:iCs/>
          <w:sz w:val="24"/>
          <w:szCs w:val="24"/>
        </w:rPr>
        <w:t xml:space="preserve">”, 2010. – 384 с. </w:t>
      </w:r>
    </w:p>
    <w:p w:rsidR="00E05CAE" w:rsidRPr="00460574" w:rsidRDefault="00E05CAE" w:rsidP="00E05CAE">
      <w:pPr>
        <w:numPr>
          <w:ilvl w:val="0"/>
          <w:numId w:val="1"/>
        </w:numPr>
        <w:tabs>
          <w:tab w:val="clear" w:pos="1296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Плющ М.Я. </w:t>
      </w:r>
      <w:proofErr w:type="spellStart"/>
      <w:r w:rsidRPr="00460574">
        <w:rPr>
          <w:rFonts w:ascii="Times New Roman" w:hAnsi="Times New Roman" w:cs="Times New Roman"/>
          <w:sz w:val="24"/>
          <w:szCs w:val="24"/>
          <w:lang w:val="uk-UA"/>
        </w:rPr>
        <w:t>Граматикаукраїнськоїмови</w:t>
      </w:r>
      <w:proofErr w:type="spellEnd"/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. Морфеміка.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Словотвір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Морфологія</w:t>
      </w:r>
      <w:proofErr w:type="gramStart"/>
      <w:r w:rsidRPr="0046057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60574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. 2-е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доповнене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./ М.Я. Плющ. – К.: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ВидавничийДім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 «Слово», 2010. – 328 </w:t>
      </w:r>
      <w:proofErr w:type="gramStart"/>
      <w:r w:rsidRPr="004605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0574">
        <w:rPr>
          <w:rFonts w:ascii="Times New Roman" w:hAnsi="Times New Roman" w:cs="Times New Roman"/>
          <w:sz w:val="24"/>
          <w:szCs w:val="24"/>
        </w:rPr>
        <w:t>.</w:t>
      </w:r>
    </w:p>
    <w:p w:rsidR="00E05CAE" w:rsidRPr="00460574" w:rsidRDefault="00E05CAE" w:rsidP="00E05CAE">
      <w:pPr>
        <w:numPr>
          <w:ilvl w:val="0"/>
          <w:numId w:val="1"/>
        </w:numPr>
        <w:tabs>
          <w:tab w:val="clear" w:pos="1296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574">
        <w:rPr>
          <w:rFonts w:ascii="Times New Roman" w:hAnsi="Times New Roman" w:cs="Times New Roman"/>
          <w:sz w:val="24"/>
          <w:szCs w:val="24"/>
        </w:rPr>
        <w:t>Сучаснаукраїнськалітературнамова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460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0574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 / За ред. М. Я. Плющ. – 2-ге вид.,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перероб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574">
        <w:rPr>
          <w:rFonts w:ascii="Times New Roman" w:hAnsi="Times New Roman" w:cs="Times New Roman"/>
          <w:sz w:val="24"/>
          <w:szCs w:val="24"/>
        </w:rPr>
        <w:t>допов</w:t>
      </w:r>
      <w:proofErr w:type="spellEnd"/>
      <w:r w:rsidRPr="00460574">
        <w:rPr>
          <w:rFonts w:ascii="Times New Roman" w:hAnsi="Times New Roman" w:cs="Times New Roman"/>
          <w:sz w:val="24"/>
          <w:szCs w:val="24"/>
        </w:rPr>
        <w:t>. – К., 2009. – 429 с.</w:t>
      </w:r>
    </w:p>
    <w:p w:rsidR="00E05CAE" w:rsidRPr="00460574" w:rsidRDefault="00E05CAE" w:rsidP="00E05CAE">
      <w:pPr>
        <w:widowControl w:val="0"/>
        <w:numPr>
          <w:ilvl w:val="0"/>
          <w:numId w:val="1"/>
        </w:numPr>
        <w:tabs>
          <w:tab w:val="clear" w:pos="1296"/>
          <w:tab w:val="left" w:pos="5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574">
        <w:rPr>
          <w:rFonts w:ascii="Times New Roman" w:hAnsi="Times New Roman" w:cs="Times New Roman"/>
          <w:sz w:val="24"/>
          <w:szCs w:val="24"/>
          <w:lang w:val="uk-UA"/>
        </w:rPr>
        <w:t>Плющ М.Я. Граматика української мови. Морфеміка. Словотвір. Морфологія. Підручник. 2-е видання, доповнене. – К.: Видавничий Дім «Слово», 2010. – 328 с.</w:t>
      </w:r>
    </w:p>
    <w:p w:rsidR="00E05CAE" w:rsidRPr="00460574" w:rsidRDefault="00E05CAE" w:rsidP="00E05CAE">
      <w:pPr>
        <w:widowControl w:val="0"/>
        <w:numPr>
          <w:ilvl w:val="0"/>
          <w:numId w:val="1"/>
        </w:numPr>
        <w:tabs>
          <w:tab w:val="clear" w:pos="1296"/>
          <w:tab w:val="left" w:pos="5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Сучасна українська літературна мова: Підручник / За ред. М. Я. Плющ. –  2-ге вид., перероб. і </w:t>
      </w:r>
      <w:proofErr w:type="spellStart"/>
      <w:r w:rsidRPr="00460574">
        <w:rPr>
          <w:rFonts w:ascii="Times New Roman" w:hAnsi="Times New Roman" w:cs="Times New Roman"/>
          <w:sz w:val="24"/>
          <w:szCs w:val="24"/>
          <w:lang w:val="uk-UA"/>
        </w:rPr>
        <w:t>допов</w:t>
      </w:r>
      <w:proofErr w:type="spellEnd"/>
      <w:r w:rsidRPr="00460574">
        <w:rPr>
          <w:rFonts w:ascii="Times New Roman" w:hAnsi="Times New Roman" w:cs="Times New Roman"/>
          <w:sz w:val="24"/>
          <w:szCs w:val="24"/>
          <w:lang w:val="uk-UA"/>
        </w:rPr>
        <w:t>. – К., 2009. – 429 с.</w:t>
      </w:r>
    </w:p>
    <w:p w:rsidR="00E05CAE" w:rsidRPr="00460574" w:rsidRDefault="00E05CAE" w:rsidP="00E05CAE">
      <w:pPr>
        <w:numPr>
          <w:ilvl w:val="0"/>
          <w:numId w:val="1"/>
        </w:numPr>
        <w:tabs>
          <w:tab w:val="clear" w:pos="1296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0574">
        <w:rPr>
          <w:rFonts w:ascii="Times New Roman" w:hAnsi="Times New Roman" w:cs="Times New Roman"/>
          <w:sz w:val="24"/>
          <w:szCs w:val="24"/>
          <w:lang w:val="uk-UA"/>
        </w:rPr>
        <w:t>Вакарюк</w:t>
      </w:r>
      <w:proofErr w:type="spellEnd"/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 О. Л., </w:t>
      </w:r>
      <w:proofErr w:type="spellStart"/>
      <w:r w:rsidRPr="00460574">
        <w:rPr>
          <w:rFonts w:ascii="Times New Roman" w:hAnsi="Times New Roman" w:cs="Times New Roman"/>
          <w:sz w:val="24"/>
          <w:szCs w:val="24"/>
          <w:lang w:val="uk-UA"/>
        </w:rPr>
        <w:t>Панцьо</w:t>
      </w:r>
      <w:proofErr w:type="spellEnd"/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 С. Є. Українська мова. Морфеміка і словотвір. Навчальний посібник. — Тернопіль: Навчальна книга — Богдан, 2004. — 184 с.</w:t>
      </w:r>
    </w:p>
    <w:p w:rsidR="00E05CAE" w:rsidRPr="00460574" w:rsidRDefault="00E05CAE" w:rsidP="00E05CAE">
      <w:pPr>
        <w:numPr>
          <w:ilvl w:val="0"/>
          <w:numId w:val="1"/>
        </w:numPr>
        <w:tabs>
          <w:tab w:val="clear" w:pos="1296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Бондар О. І., Карпенко Ю. О., </w:t>
      </w:r>
      <w:proofErr w:type="spellStart"/>
      <w:r w:rsidRPr="00460574">
        <w:rPr>
          <w:rFonts w:ascii="Times New Roman" w:hAnsi="Times New Roman" w:cs="Times New Roman"/>
          <w:sz w:val="24"/>
          <w:szCs w:val="24"/>
          <w:lang w:val="uk-UA"/>
        </w:rPr>
        <w:t>Микитин-Дружинець</w:t>
      </w:r>
      <w:proofErr w:type="spellEnd"/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 М. Л. Сучасна українська мова: Фонетика. Фонологія. Орфоепія. Графіка. Орфографія. Лексикологія. Лексикографія. — К.: ВЦ «Академія», 2006. — 368 с. </w:t>
      </w:r>
    </w:p>
    <w:p w:rsidR="00E05CAE" w:rsidRPr="00460574" w:rsidRDefault="00E05CAE" w:rsidP="00E05CAE">
      <w:pPr>
        <w:pStyle w:val="a3"/>
        <w:numPr>
          <w:ilvl w:val="0"/>
          <w:numId w:val="1"/>
        </w:numPr>
        <w:tabs>
          <w:tab w:val="clear" w:pos="1296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574">
        <w:rPr>
          <w:rFonts w:ascii="Times New Roman" w:hAnsi="Times New Roman" w:cs="Times New Roman"/>
          <w:sz w:val="24"/>
          <w:szCs w:val="24"/>
          <w:lang w:val="uk-UA"/>
        </w:rPr>
        <w:t>Плющ М. Я. Граматика української мови. Морфеміка. Словотвір. Морфологія. — К.: Видавничий Дім «Слово», 2010. — 328 с.</w:t>
      </w:r>
    </w:p>
    <w:p w:rsidR="00E05CAE" w:rsidRPr="00460574" w:rsidRDefault="00E05CAE" w:rsidP="00E05CAE">
      <w:pPr>
        <w:pStyle w:val="a3"/>
        <w:numPr>
          <w:ilvl w:val="0"/>
          <w:numId w:val="1"/>
        </w:numPr>
        <w:tabs>
          <w:tab w:val="clear" w:pos="1296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Сучасна українська літературна мова / За </w:t>
      </w:r>
      <w:proofErr w:type="spellStart"/>
      <w:r w:rsidRPr="00460574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. ред. Грищенка А. П. </w:t>
      </w:r>
      <w:r w:rsidRPr="00460574">
        <w:rPr>
          <w:rFonts w:ascii="Times New Roman" w:hAnsi="Times New Roman" w:cs="Times New Roman"/>
          <w:i/>
          <w:sz w:val="24"/>
          <w:szCs w:val="24"/>
          <w:lang w:val="uk-UA"/>
        </w:rPr>
        <w:t>—</w:t>
      </w:r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 К.: Вища школа, 1997. </w:t>
      </w:r>
      <w:r w:rsidRPr="00460574">
        <w:rPr>
          <w:rFonts w:ascii="Times New Roman" w:hAnsi="Times New Roman" w:cs="Times New Roman"/>
          <w:i/>
          <w:sz w:val="24"/>
          <w:szCs w:val="24"/>
          <w:lang w:val="uk-UA"/>
        </w:rPr>
        <w:t>—</w:t>
      </w:r>
      <w:r w:rsidRPr="00460574">
        <w:rPr>
          <w:rFonts w:ascii="Times New Roman" w:hAnsi="Times New Roman" w:cs="Times New Roman"/>
          <w:sz w:val="24"/>
          <w:szCs w:val="24"/>
          <w:lang w:val="uk-UA"/>
        </w:rPr>
        <w:t xml:space="preserve"> 437с.</w:t>
      </w:r>
    </w:p>
    <w:p w:rsidR="00E05CAE" w:rsidRPr="00460574" w:rsidRDefault="00E05CAE" w:rsidP="00E05CAE">
      <w:pPr>
        <w:pStyle w:val="a3"/>
        <w:numPr>
          <w:ilvl w:val="0"/>
          <w:numId w:val="1"/>
        </w:numPr>
        <w:tabs>
          <w:tab w:val="clear" w:pos="1296"/>
          <w:tab w:val="left" w:pos="9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574">
        <w:rPr>
          <w:rFonts w:ascii="Times New Roman" w:hAnsi="Times New Roman" w:cs="Times New Roman"/>
          <w:sz w:val="24"/>
          <w:szCs w:val="24"/>
          <w:lang w:val="uk-UA"/>
        </w:rPr>
        <w:t>Сучасна українська літературна мова / За ред. Плющ М.Я.– К.: Вища школа, 1994.– 407с.</w:t>
      </w:r>
    </w:p>
    <w:p w:rsidR="00E05CAE" w:rsidRDefault="00E05CAE" w:rsidP="00C25AF5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12.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Формы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методы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обучения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лекции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лабораторные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занятия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практические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занятия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самостоятельная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индивидуальная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работа</w:t>
      </w:r>
      <w:proofErr w:type="spellEnd"/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Методы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критерии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оценки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•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Текущий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контроль (70%):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устный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опрос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ИНДЗ,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самостоятельная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работа</w:t>
      </w:r>
      <w:proofErr w:type="spellEnd"/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•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Итоговый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контроль (30%,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экзамен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контрольные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задания</w:t>
      </w:r>
      <w:proofErr w:type="spellEnd"/>
    </w:p>
    <w:p w:rsidR="00C25AF5" w:rsidRDefault="00C25AF5" w:rsidP="00C25AF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Язык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обучения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украинский</w:t>
      </w:r>
      <w:proofErr w:type="spellEnd"/>
    </w:p>
    <w:p w:rsidR="0002752E" w:rsidRPr="00C25AF5" w:rsidRDefault="0002752E" w:rsidP="00C25AF5"/>
    <w:sectPr w:rsidR="0002752E" w:rsidRPr="00C25AF5" w:rsidSect="00B5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355"/>
    <w:multiLevelType w:val="hybridMultilevel"/>
    <w:tmpl w:val="DD2436D8"/>
    <w:lvl w:ilvl="0" w:tplc="254AD96A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</w:lvl>
    <w:lvl w:ilvl="1" w:tplc="0422000F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59"/>
        </w:tabs>
        <w:ind w:left="19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99"/>
        </w:tabs>
        <w:ind w:left="33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19"/>
        </w:tabs>
        <w:ind w:left="41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59"/>
        </w:tabs>
        <w:ind w:left="55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79"/>
        </w:tabs>
        <w:ind w:left="627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F5"/>
    <w:rsid w:val="0002752E"/>
    <w:rsid w:val="00B544CB"/>
    <w:rsid w:val="00C25AF5"/>
    <w:rsid w:val="00E0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05C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5CAE"/>
  </w:style>
  <w:style w:type="paragraph" w:styleId="a3">
    <w:name w:val="Body Text"/>
    <w:basedOn w:val="a"/>
    <w:link w:val="a4"/>
    <w:uiPriority w:val="99"/>
    <w:unhideWhenUsed/>
    <w:rsid w:val="00E05C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5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4290</Characters>
  <Application>Microsoft Office Word</Application>
  <DocSecurity>0</DocSecurity>
  <Lines>35</Lines>
  <Paragraphs>10</Paragraphs>
  <ScaleCrop>false</ScaleCrop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2016-11-19T03:45:00Z</dcterms:created>
  <dcterms:modified xsi:type="dcterms:W3CDTF">2016-11-20T04:25:00Z</dcterms:modified>
</cp:coreProperties>
</file>